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78B9" w14:textId="77777777" w:rsidR="002843FC" w:rsidRPr="0035269C" w:rsidRDefault="002843FC" w:rsidP="002843FC">
      <w:pPr>
        <w:pStyle w:val="Heading1"/>
        <w:rPr>
          <w:rFonts w:ascii="Verdana" w:hAnsi="Verdana"/>
          <w:sz w:val="32"/>
          <w:szCs w:val="24"/>
          <w:lang w:val="fr-CA"/>
        </w:rPr>
      </w:pPr>
      <w:r w:rsidRPr="0035269C">
        <w:rPr>
          <w:rFonts w:ascii="Verdana" w:hAnsi="Verdana"/>
          <w:sz w:val="32"/>
          <w:szCs w:val="24"/>
          <w:lang w:val="fr-CA"/>
        </w:rPr>
        <w:t>Proposition de contenu de site Web sur le CAÉB</w:t>
      </w:r>
    </w:p>
    <w:p w14:paraId="018D5409" w14:textId="77777777" w:rsidR="002843FC" w:rsidRPr="0035269C" w:rsidRDefault="002843FC" w:rsidP="002843FC">
      <w:pPr>
        <w:rPr>
          <w:rFonts w:ascii="Verdana" w:hAnsi="Verdana"/>
          <w:sz w:val="24"/>
          <w:lang w:val="fr-CA"/>
        </w:rPr>
      </w:pPr>
    </w:p>
    <w:p w14:paraId="25DD9671" w14:textId="77777777" w:rsidR="002843FC" w:rsidRPr="0035269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35269C">
        <w:rPr>
          <w:rFonts w:ascii="Verdana" w:hAnsi="Verdana"/>
          <w:color w:val="auto"/>
          <w:sz w:val="24"/>
          <w:szCs w:val="24"/>
          <w:lang w:val="fr-CA"/>
        </w:rPr>
        <w:t>Collection du Centre d’accès équitable aux bibliothèques</w:t>
      </w:r>
    </w:p>
    <w:p w14:paraId="40E1373B" w14:textId="21481401" w:rsidR="002843FC" w:rsidRPr="0035269C" w:rsidRDefault="002843FC" w:rsidP="0D5AAAB9">
      <w:pPr>
        <w:rPr>
          <w:rFonts w:ascii="Verdana" w:hAnsi="Verdana"/>
          <w:sz w:val="24"/>
          <w:lang w:val="fr-CA"/>
        </w:rPr>
      </w:pPr>
      <w:r w:rsidRPr="0035269C">
        <w:rPr>
          <w:rFonts w:ascii="Verdana" w:hAnsi="Verdana"/>
          <w:sz w:val="24"/>
          <w:lang w:val="fr-CA"/>
        </w:rPr>
        <w:t>La (nom de la bibliothèque)</w:t>
      </w:r>
      <w:r w:rsidR="0F6C3D0E" w:rsidRPr="0035269C">
        <w:rPr>
          <w:rFonts w:ascii="Verdana" w:hAnsi="Verdana"/>
          <w:sz w:val="24"/>
          <w:lang w:val="fr-CA"/>
        </w:rPr>
        <w:t>,</w:t>
      </w:r>
      <w:r w:rsidRPr="0035269C">
        <w:rPr>
          <w:rFonts w:ascii="Verdana" w:hAnsi="Verdana"/>
          <w:sz w:val="24"/>
          <w:lang w:val="fr-CA"/>
        </w:rPr>
        <w:t xml:space="preserve"> </w:t>
      </w:r>
      <w:r w:rsidR="670D7A2A" w:rsidRPr="0035269C">
        <w:rPr>
          <w:rFonts w:ascii="Verdana" w:hAnsi="Verdana"/>
          <w:sz w:val="24"/>
          <w:lang w:val="fr-CA"/>
        </w:rPr>
        <w:t xml:space="preserve">en partenariat avec le Centre d’accès équitable aux bibliothèques (CAÉB), </w:t>
      </w:r>
      <w:r w:rsidRPr="0035269C">
        <w:rPr>
          <w:rFonts w:ascii="Verdana" w:hAnsi="Verdana"/>
          <w:sz w:val="24"/>
          <w:lang w:val="fr-CA"/>
        </w:rPr>
        <w:t xml:space="preserve">offre </w:t>
      </w:r>
      <w:r w:rsidR="004A250C" w:rsidRPr="0035269C">
        <w:rPr>
          <w:rFonts w:ascii="Verdana" w:hAnsi="Verdana"/>
          <w:sz w:val="24"/>
          <w:lang w:val="fr-CA"/>
        </w:rPr>
        <w:t xml:space="preserve">accès à </w:t>
      </w:r>
      <w:r w:rsidRPr="0035269C">
        <w:rPr>
          <w:rFonts w:ascii="Verdana" w:hAnsi="Verdana"/>
          <w:sz w:val="24"/>
          <w:lang w:val="fr-CA"/>
        </w:rPr>
        <w:t xml:space="preserve">une collection de plus de </w:t>
      </w:r>
      <w:r w:rsidR="001B241D" w:rsidRPr="0035269C">
        <w:rPr>
          <w:rFonts w:ascii="Verdana" w:hAnsi="Verdana"/>
          <w:sz w:val="24"/>
          <w:lang w:val="fr-CA"/>
        </w:rPr>
        <w:t>1,</w:t>
      </w:r>
      <w:r w:rsidR="5911FD3E" w:rsidRPr="0035269C">
        <w:rPr>
          <w:rFonts w:ascii="Verdana" w:hAnsi="Verdana"/>
          <w:sz w:val="24"/>
          <w:lang w:val="fr-CA"/>
        </w:rPr>
        <w:t>5</w:t>
      </w:r>
      <w:r w:rsidR="001B241D" w:rsidRPr="0035269C">
        <w:rPr>
          <w:rFonts w:ascii="Verdana" w:hAnsi="Verdana"/>
          <w:sz w:val="24"/>
          <w:lang w:val="fr-CA"/>
        </w:rPr>
        <w:t xml:space="preserve"> million</w:t>
      </w:r>
      <w:r w:rsidRPr="0035269C">
        <w:rPr>
          <w:rFonts w:ascii="Verdana" w:hAnsi="Verdana"/>
          <w:sz w:val="24"/>
          <w:lang w:val="fr-CA"/>
        </w:rPr>
        <w:t xml:space="preserve"> </w:t>
      </w:r>
      <w:r w:rsidR="0D1C4597" w:rsidRPr="0035269C">
        <w:rPr>
          <w:rFonts w:ascii="Verdana" w:hAnsi="Verdana"/>
          <w:sz w:val="24"/>
          <w:lang w:val="fr-CA"/>
        </w:rPr>
        <w:t xml:space="preserve">de </w:t>
      </w:r>
      <w:r w:rsidRPr="0035269C">
        <w:rPr>
          <w:rFonts w:ascii="Verdana" w:hAnsi="Verdana"/>
          <w:sz w:val="24"/>
          <w:lang w:val="fr-CA"/>
        </w:rPr>
        <w:t>livres, magazines,</w:t>
      </w:r>
      <w:r w:rsidR="004A250C" w:rsidRPr="0035269C">
        <w:rPr>
          <w:rFonts w:ascii="Verdana" w:hAnsi="Verdana"/>
          <w:sz w:val="24"/>
          <w:lang w:val="fr-CA"/>
        </w:rPr>
        <w:t xml:space="preserve"> et</w:t>
      </w:r>
      <w:r w:rsidRPr="0035269C">
        <w:rPr>
          <w:rFonts w:ascii="Verdana" w:hAnsi="Verdana"/>
          <w:sz w:val="24"/>
          <w:lang w:val="fr-CA"/>
        </w:rPr>
        <w:t xml:space="preserve"> journaux sur différents médias aux personnes incapables de lire les imprimés en raison d’un trouble d’apprentissage, d’un</w:t>
      </w:r>
      <w:r w:rsidR="5CDC2C46" w:rsidRPr="0035269C">
        <w:rPr>
          <w:rFonts w:ascii="Verdana" w:hAnsi="Verdana"/>
          <w:sz w:val="24"/>
          <w:lang w:val="fr-CA"/>
        </w:rPr>
        <w:t xml:space="preserve"> handicap</w:t>
      </w:r>
      <w:r w:rsidRPr="0035269C">
        <w:rPr>
          <w:rFonts w:ascii="Verdana" w:hAnsi="Verdana"/>
          <w:sz w:val="24"/>
          <w:lang w:val="fr-CA"/>
        </w:rPr>
        <w:t xml:space="preserve"> physique ou d’un problème de vision</w:t>
      </w:r>
      <w:r w:rsidR="7FE1BC5B" w:rsidRPr="0035269C">
        <w:rPr>
          <w:rFonts w:ascii="Verdana" w:hAnsi="Verdana"/>
          <w:sz w:val="24"/>
          <w:lang w:val="fr-CA"/>
        </w:rPr>
        <w:t>.</w:t>
      </w:r>
      <w:r w:rsidR="00BA63AE" w:rsidRPr="0035269C">
        <w:rPr>
          <w:rFonts w:ascii="Verdana" w:hAnsi="Verdana"/>
          <w:sz w:val="24"/>
          <w:lang w:val="fr-CA"/>
        </w:rPr>
        <w:t xml:space="preserve"> Les services du CAÉB permettent aux personnes incapables de lire les imprimés de partout au pays de mieux participer aux activités d’apprentissage et à la vie professionnelle et communautaire. Ces services les aident à contribuer au développement social, culturel et économique de leur communauté et de la collectivité en général.</w:t>
      </w:r>
    </w:p>
    <w:p w14:paraId="1B10B108" w14:textId="77777777" w:rsidR="002843FC" w:rsidRPr="0035269C" w:rsidRDefault="002843FC" w:rsidP="002843FC">
      <w:pPr>
        <w:rPr>
          <w:rFonts w:ascii="Verdana" w:hAnsi="Verdana"/>
          <w:sz w:val="24"/>
          <w:lang w:val="fr-CA"/>
        </w:rPr>
      </w:pPr>
    </w:p>
    <w:p w14:paraId="6A6452ED" w14:textId="7B34D45C" w:rsidR="002843FC" w:rsidRPr="0035269C" w:rsidRDefault="330A5B03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 xml:space="preserve">Explorez </w:t>
      </w:r>
      <w:r w:rsidR="14099EBE" w:rsidRPr="0035269C">
        <w:rPr>
          <w:rFonts w:ascii="Verdana" w:hAnsi="Verdana"/>
          <w:sz w:val="24"/>
          <w:szCs w:val="24"/>
          <w:lang w:val="fr-CA"/>
        </w:rPr>
        <w:t xml:space="preserve">la </w:t>
      </w:r>
      <w:r w:rsidR="46732DDA" w:rsidRPr="0035269C">
        <w:rPr>
          <w:rFonts w:ascii="Verdana" w:hAnsi="Verdana"/>
          <w:sz w:val="24"/>
          <w:szCs w:val="24"/>
          <w:lang w:val="fr-CA"/>
        </w:rPr>
        <w:t>v</w:t>
      </w:r>
      <w:r w:rsidR="002843FC" w:rsidRPr="0035269C">
        <w:rPr>
          <w:rFonts w:ascii="Verdana" w:hAnsi="Verdana"/>
          <w:sz w:val="24"/>
          <w:szCs w:val="24"/>
          <w:lang w:val="fr-CA"/>
        </w:rPr>
        <w:t>aste sélection d’ouvrages</w:t>
      </w:r>
      <w:r w:rsidR="6D9394C0" w:rsidRPr="0035269C">
        <w:rPr>
          <w:rFonts w:ascii="Verdana" w:hAnsi="Verdana"/>
          <w:sz w:val="24"/>
          <w:szCs w:val="24"/>
          <w:lang w:val="fr-CA"/>
        </w:rPr>
        <w:t xml:space="preserve"> comprenant 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des succès contemporains, des ouvrages primés et des </w:t>
      </w:r>
      <w:r w:rsidR="7DC21ACC" w:rsidRPr="0035269C">
        <w:rPr>
          <w:rFonts w:ascii="Verdana" w:hAnsi="Verdana"/>
          <w:sz w:val="24"/>
          <w:szCs w:val="24"/>
          <w:lang w:val="fr-CA"/>
        </w:rPr>
        <w:t xml:space="preserve">œuvres </w:t>
      </w:r>
      <w:r w:rsidR="002843FC" w:rsidRPr="0035269C">
        <w:rPr>
          <w:rFonts w:ascii="Verdana" w:hAnsi="Verdana"/>
          <w:sz w:val="24"/>
          <w:szCs w:val="24"/>
          <w:lang w:val="fr-CA"/>
        </w:rPr>
        <w:t>classiques</w:t>
      </w:r>
    </w:p>
    <w:p w14:paraId="725A62C9" w14:textId="7570CCD3" w:rsidR="002843FC" w:rsidRPr="0035269C" w:rsidRDefault="2A2C6C39" w:rsidP="002843FC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Une collection comprenant des</w:t>
      </w:r>
      <w:r w:rsidR="3EC64AD7" w:rsidRPr="0035269C">
        <w:rPr>
          <w:rFonts w:ascii="Verdana" w:hAnsi="Verdana"/>
          <w:sz w:val="24"/>
          <w:szCs w:val="24"/>
          <w:lang w:val="fr-CA"/>
        </w:rPr>
        <w:t xml:space="preserve"> l</w:t>
      </w:r>
      <w:r w:rsidR="002843FC" w:rsidRPr="0035269C">
        <w:rPr>
          <w:rFonts w:ascii="Verdana" w:hAnsi="Verdana"/>
          <w:sz w:val="24"/>
          <w:szCs w:val="24"/>
          <w:lang w:val="fr-CA"/>
        </w:rPr>
        <w:t>ivres pour enfants, adolescents et adultes</w:t>
      </w:r>
    </w:p>
    <w:p w14:paraId="628C6BEE" w14:textId="38AC7BCA" w:rsidR="448001B7" w:rsidRPr="0035269C" w:rsidRDefault="448001B7" w:rsidP="0D5AAAB9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Restez au courant avec une collection comprenant 50 journaux et 150 magazines</w:t>
      </w:r>
    </w:p>
    <w:p w14:paraId="3CC2BEDF" w14:textId="4C5F5AD6" w:rsidR="1E1815BA" w:rsidRPr="0035269C" w:rsidRDefault="1E1815BA" w:rsidP="0D5AAAB9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 xml:space="preserve">Un accès gratuit à vie sans liste d’attente pour les livres audio et les formats </w:t>
      </w:r>
      <w:proofErr w:type="spellStart"/>
      <w:r w:rsidRPr="0035269C">
        <w:rPr>
          <w:rFonts w:ascii="Verdana" w:hAnsi="Verdana"/>
          <w:sz w:val="24"/>
          <w:szCs w:val="24"/>
          <w:lang w:val="fr-CA"/>
        </w:rPr>
        <w:t>ePub</w:t>
      </w:r>
      <w:proofErr w:type="spellEnd"/>
    </w:p>
    <w:p w14:paraId="108CB1E2" w14:textId="4A7F84D6" w:rsidR="002843FC" w:rsidRPr="000347A6" w:rsidRDefault="4869B5FD" w:rsidP="0D5AAAB9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 xml:space="preserve">Choisissez le format que vous préférez : les livres audio, 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en braille ou </w:t>
      </w:r>
      <w:r w:rsidR="516E3691" w:rsidRPr="000347A6">
        <w:rPr>
          <w:rFonts w:ascii="Verdana" w:hAnsi="Verdana"/>
          <w:sz w:val="24"/>
          <w:szCs w:val="24"/>
          <w:lang w:val="fr-CA"/>
        </w:rPr>
        <w:t>en f</w:t>
      </w:r>
      <w:r w:rsidR="7B016C20" w:rsidRPr="000347A6">
        <w:rPr>
          <w:rFonts w:ascii="Verdana" w:hAnsi="Verdana"/>
          <w:sz w:val="24"/>
          <w:szCs w:val="24"/>
          <w:lang w:val="fr-CA"/>
        </w:rPr>
        <w:t>ormat</w:t>
      </w:r>
      <w:r w:rsidR="516E3691" w:rsidRPr="000347A6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="516E3691" w:rsidRPr="000347A6">
        <w:rPr>
          <w:rFonts w:ascii="Verdana" w:hAnsi="Verdana"/>
          <w:sz w:val="24"/>
          <w:szCs w:val="24"/>
          <w:lang w:val="fr-CA"/>
        </w:rPr>
        <w:t>ePub</w:t>
      </w:r>
      <w:proofErr w:type="spellEnd"/>
    </w:p>
    <w:p w14:paraId="0090DE22" w14:textId="35C4D24E" w:rsidR="002843FC" w:rsidRPr="0035269C" w:rsidRDefault="71067D42" w:rsidP="0D5AAAB9">
      <w:pPr>
        <w:pStyle w:val="ListParagraph"/>
        <w:numPr>
          <w:ilvl w:val="0"/>
          <w:numId w:val="4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Profitez d’un s</w:t>
      </w:r>
      <w:r w:rsidR="664BE202" w:rsidRPr="0035269C">
        <w:rPr>
          <w:rFonts w:ascii="Verdana" w:hAnsi="Verdana"/>
          <w:sz w:val="24"/>
          <w:szCs w:val="24"/>
          <w:lang w:val="fr-CA"/>
        </w:rPr>
        <w:t>ervice de t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éléchargement </w:t>
      </w:r>
      <w:r w:rsidR="4642611C" w:rsidRPr="0035269C">
        <w:rPr>
          <w:rFonts w:ascii="Verdana" w:hAnsi="Verdana"/>
          <w:sz w:val="24"/>
          <w:szCs w:val="24"/>
          <w:lang w:val="fr-CA"/>
        </w:rPr>
        <w:t xml:space="preserve">direct 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de livres </w:t>
      </w:r>
      <w:r w:rsidR="5917962D" w:rsidRPr="0035269C">
        <w:rPr>
          <w:rFonts w:ascii="Verdana" w:hAnsi="Verdana"/>
          <w:sz w:val="24"/>
          <w:szCs w:val="24"/>
          <w:lang w:val="fr-CA"/>
        </w:rPr>
        <w:t xml:space="preserve">audio et </w:t>
      </w:r>
      <w:proofErr w:type="spellStart"/>
      <w:r w:rsidR="5917962D" w:rsidRPr="0035269C">
        <w:rPr>
          <w:rFonts w:ascii="Verdana" w:hAnsi="Verdana"/>
          <w:sz w:val="24"/>
          <w:szCs w:val="24"/>
          <w:lang w:val="fr-CA"/>
        </w:rPr>
        <w:t>ePub</w:t>
      </w:r>
      <w:proofErr w:type="spellEnd"/>
      <w:r w:rsidR="5917962D" w:rsidRPr="0035269C">
        <w:rPr>
          <w:rFonts w:ascii="Verdana" w:hAnsi="Verdana"/>
          <w:sz w:val="24"/>
          <w:szCs w:val="24"/>
          <w:lang w:val="fr-CA"/>
        </w:rPr>
        <w:t xml:space="preserve"> 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ou </w:t>
      </w:r>
      <w:r w:rsidR="145F33DA" w:rsidRPr="0035269C">
        <w:rPr>
          <w:rFonts w:ascii="Verdana" w:hAnsi="Verdana"/>
          <w:sz w:val="24"/>
          <w:szCs w:val="24"/>
          <w:lang w:val="fr-CA"/>
        </w:rPr>
        <w:t xml:space="preserve">un </w:t>
      </w:r>
      <w:r w:rsidR="61A350EB" w:rsidRPr="0035269C">
        <w:rPr>
          <w:rFonts w:ascii="Verdana" w:hAnsi="Verdana"/>
          <w:sz w:val="24"/>
          <w:szCs w:val="24"/>
          <w:lang w:val="fr-CA"/>
        </w:rPr>
        <w:t xml:space="preserve">service </w:t>
      </w:r>
      <w:r w:rsidR="4E3A8182" w:rsidRPr="0035269C">
        <w:rPr>
          <w:rFonts w:ascii="Verdana" w:hAnsi="Verdana"/>
          <w:sz w:val="24"/>
          <w:szCs w:val="24"/>
          <w:lang w:val="fr-CA"/>
        </w:rPr>
        <w:t xml:space="preserve">de </w:t>
      </w:r>
      <w:r w:rsidR="002843FC" w:rsidRPr="0035269C">
        <w:rPr>
          <w:rFonts w:ascii="Verdana" w:hAnsi="Verdana"/>
          <w:sz w:val="24"/>
          <w:szCs w:val="24"/>
          <w:lang w:val="fr-CA"/>
        </w:rPr>
        <w:t>livraison à domicile</w:t>
      </w:r>
      <w:r w:rsidR="7F69A7D7" w:rsidRPr="0035269C">
        <w:rPr>
          <w:rFonts w:ascii="Verdana" w:hAnsi="Verdana"/>
          <w:sz w:val="24"/>
          <w:szCs w:val="24"/>
          <w:lang w:val="fr-CA"/>
        </w:rPr>
        <w:t xml:space="preserve"> de votre appareil </w:t>
      </w:r>
      <w:proofErr w:type="spellStart"/>
      <w:r w:rsidR="7F69A7D7" w:rsidRPr="0035269C">
        <w:rPr>
          <w:rFonts w:ascii="Verdana" w:hAnsi="Verdana"/>
          <w:sz w:val="24"/>
          <w:szCs w:val="24"/>
          <w:lang w:val="fr-CA"/>
        </w:rPr>
        <w:t>Envoy</w:t>
      </w:r>
      <w:proofErr w:type="spellEnd"/>
      <w:r w:rsidR="7F69A7D7" w:rsidRPr="0035269C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="7F69A7D7" w:rsidRPr="0035269C">
        <w:rPr>
          <w:rFonts w:ascii="Verdana" w:hAnsi="Verdana"/>
          <w:sz w:val="24"/>
          <w:szCs w:val="24"/>
          <w:lang w:val="fr-CA"/>
        </w:rPr>
        <w:t>Connect</w:t>
      </w:r>
      <w:proofErr w:type="spellEnd"/>
      <w:r w:rsidR="7F69A7D7" w:rsidRPr="0035269C">
        <w:rPr>
          <w:rFonts w:ascii="Verdana" w:hAnsi="Verdana"/>
          <w:sz w:val="24"/>
          <w:szCs w:val="24"/>
          <w:lang w:val="fr-CA"/>
        </w:rPr>
        <w:t xml:space="preserve"> contenant des livres chargés, ou bien la livraison </w:t>
      </w:r>
      <w:r w:rsidR="00C21CD9" w:rsidRPr="0035269C">
        <w:rPr>
          <w:rFonts w:ascii="Verdana" w:hAnsi="Verdana"/>
          <w:sz w:val="24"/>
          <w:szCs w:val="24"/>
          <w:lang w:val="fr-CA"/>
        </w:rPr>
        <w:t>de livres en braille</w:t>
      </w:r>
      <w:r w:rsidR="2061DDA2" w:rsidRPr="0035269C">
        <w:rPr>
          <w:rFonts w:ascii="Verdana" w:hAnsi="Verdana"/>
          <w:sz w:val="24"/>
          <w:szCs w:val="24"/>
          <w:lang w:val="fr-CA"/>
        </w:rPr>
        <w:t>.</w:t>
      </w:r>
    </w:p>
    <w:p w14:paraId="50A66636" w14:textId="77777777" w:rsidR="002843FC" w:rsidRPr="0035269C" w:rsidRDefault="002843FC" w:rsidP="002843FC">
      <w:pPr>
        <w:rPr>
          <w:rFonts w:ascii="Verdana" w:hAnsi="Verdana"/>
          <w:i/>
          <w:sz w:val="24"/>
          <w:lang w:val="fr-CA"/>
        </w:rPr>
      </w:pPr>
    </w:p>
    <w:p w14:paraId="1AAC17BD" w14:textId="77777777" w:rsidR="002843FC" w:rsidRPr="0035269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35269C">
        <w:rPr>
          <w:rFonts w:ascii="Verdana" w:hAnsi="Verdana"/>
          <w:color w:val="auto"/>
          <w:sz w:val="24"/>
          <w:szCs w:val="24"/>
          <w:lang w:val="fr-CA"/>
        </w:rPr>
        <w:t xml:space="preserve">Admissibilité </w:t>
      </w:r>
    </w:p>
    <w:p w14:paraId="57175EBD" w14:textId="6AEE70F4" w:rsidR="002843FC" w:rsidRPr="0035269C" w:rsidRDefault="002843FC" w:rsidP="0D5AAAB9">
      <w:pPr>
        <w:rPr>
          <w:rFonts w:ascii="Verdana" w:hAnsi="Verdana"/>
          <w:sz w:val="24"/>
          <w:lang w:val="fr-CA"/>
        </w:rPr>
      </w:pPr>
      <w:r w:rsidRPr="0035269C">
        <w:rPr>
          <w:rFonts w:ascii="Verdana" w:hAnsi="Verdana"/>
          <w:sz w:val="24"/>
          <w:lang w:val="fr-CA"/>
        </w:rPr>
        <w:t xml:space="preserve">L’accès à la collection du CAÉB est réservé aux personnes </w:t>
      </w:r>
      <w:r w:rsidR="21D454AC" w:rsidRPr="0035269C">
        <w:rPr>
          <w:rFonts w:ascii="Verdana" w:hAnsi="Verdana"/>
          <w:sz w:val="24"/>
          <w:lang w:val="fr-CA"/>
        </w:rPr>
        <w:t>ayant</w:t>
      </w:r>
      <w:r w:rsidR="0B3F99D4" w:rsidRPr="0035269C">
        <w:rPr>
          <w:rFonts w:ascii="Verdana" w:hAnsi="Verdana"/>
          <w:sz w:val="24"/>
          <w:lang w:val="fr-CA"/>
        </w:rPr>
        <w:t xml:space="preserve"> </w:t>
      </w:r>
      <w:r w:rsidR="53D4FF64" w:rsidRPr="0035269C">
        <w:rPr>
          <w:rFonts w:ascii="Verdana" w:hAnsi="Verdana"/>
          <w:sz w:val="24"/>
          <w:lang w:val="fr-CA"/>
        </w:rPr>
        <w:t>de la</w:t>
      </w:r>
      <w:r w:rsidR="0B3F99D4" w:rsidRPr="0035269C">
        <w:rPr>
          <w:rFonts w:ascii="Verdana" w:hAnsi="Verdana"/>
          <w:sz w:val="24"/>
          <w:lang w:val="fr-CA"/>
        </w:rPr>
        <w:t xml:space="preserve"> difficulté </w:t>
      </w:r>
      <w:r w:rsidR="32AFF038" w:rsidRPr="0035269C">
        <w:rPr>
          <w:rFonts w:ascii="Verdana" w:hAnsi="Verdana"/>
          <w:sz w:val="24"/>
          <w:lang w:val="fr-CA"/>
        </w:rPr>
        <w:t>à</w:t>
      </w:r>
      <w:r w:rsidRPr="0035269C">
        <w:rPr>
          <w:rFonts w:ascii="Verdana" w:hAnsi="Verdana"/>
          <w:sz w:val="24"/>
          <w:lang w:val="fr-CA"/>
        </w:rPr>
        <w:t xml:space="preserve"> lire les imprimés ordinaires en raison d’un</w:t>
      </w:r>
      <w:r w:rsidR="64EE0897" w:rsidRPr="0035269C">
        <w:rPr>
          <w:rFonts w:ascii="Verdana" w:hAnsi="Verdana"/>
          <w:sz w:val="24"/>
          <w:lang w:val="fr-CA"/>
        </w:rPr>
        <w:t xml:space="preserve"> </w:t>
      </w:r>
      <w:r w:rsidR="3F2F2A83" w:rsidRPr="0035269C">
        <w:rPr>
          <w:rFonts w:ascii="Verdana" w:hAnsi="Verdana"/>
          <w:sz w:val="24"/>
          <w:lang w:val="fr-CA"/>
        </w:rPr>
        <w:t>trouble</w:t>
      </w:r>
      <w:r w:rsidRPr="0035269C">
        <w:rPr>
          <w:rFonts w:ascii="Verdana" w:hAnsi="Verdana"/>
          <w:sz w:val="24"/>
          <w:lang w:val="fr-CA"/>
        </w:rPr>
        <w:t xml:space="preserve"> pouvant prendre l’une des formes suivantes :</w:t>
      </w:r>
    </w:p>
    <w:p w14:paraId="369A5187" w14:textId="77777777" w:rsidR="002843FC" w:rsidRPr="0035269C" w:rsidRDefault="002843FC" w:rsidP="002843FC">
      <w:pPr>
        <w:rPr>
          <w:rFonts w:ascii="Verdana" w:hAnsi="Verdana"/>
          <w:sz w:val="24"/>
          <w:lang w:val="fr-CA"/>
        </w:rPr>
      </w:pPr>
    </w:p>
    <w:p w14:paraId="59366BDA" w14:textId="6DA3361A" w:rsidR="002843FC" w:rsidRPr="0035269C" w:rsidRDefault="004A250C" w:rsidP="0D5AAAB9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T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rouble d’apprentissage : </w:t>
      </w:r>
      <w:r w:rsidR="35B87962" w:rsidRPr="0035269C">
        <w:rPr>
          <w:rFonts w:ascii="Verdana" w:hAnsi="Verdana"/>
          <w:sz w:val="24"/>
          <w:szCs w:val="24"/>
          <w:lang w:val="fr-CA"/>
        </w:rPr>
        <w:t>difficulté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relative à la compréhension</w:t>
      </w:r>
      <w:r w:rsidRPr="0035269C">
        <w:rPr>
          <w:rFonts w:ascii="Verdana" w:hAnsi="Verdana"/>
          <w:sz w:val="24"/>
          <w:szCs w:val="24"/>
          <w:lang w:val="fr-CA"/>
        </w:rPr>
        <w:t xml:space="preserve"> de l</w:t>
      </w:r>
      <w:r w:rsidR="1C2552B0" w:rsidRPr="0035269C">
        <w:rPr>
          <w:rFonts w:ascii="Verdana" w:hAnsi="Verdana"/>
          <w:sz w:val="24"/>
          <w:szCs w:val="24"/>
          <w:lang w:val="fr-CA"/>
        </w:rPr>
        <w:t>’</w:t>
      </w:r>
      <w:r w:rsidRPr="0035269C">
        <w:rPr>
          <w:rFonts w:ascii="Verdana" w:hAnsi="Verdana"/>
          <w:sz w:val="24"/>
          <w:szCs w:val="24"/>
          <w:lang w:val="fr-CA"/>
        </w:rPr>
        <w:t>imprimé</w:t>
      </w:r>
      <w:r w:rsidR="002843FC" w:rsidRPr="0035269C">
        <w:rPr>
          <w:rFonts w:ascii="Verdana" w:hAnsi="Verdana"/>
          <w:sz w:val="24"/>
          <w:szCs w:val="24"/>
          <w:lang w:val="fr-CA"/>
        </w:rPr>
        <w:t>;</w:t>
      </w:r>
    </w:p>
    <w:p w14:paraId="17D472CC" w14:textId="5B911217" w:rsidR="002843FC" w:rsidRPr="0035269C" w:rsidRDefault="60A36E91" w:rsidP="0D5AAAB9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Handicap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physique : </w:t>
      </w:r>
      <w:r w:rsidR="7DDB1F81" w:rsidRPr="0035269C">
        <w:rPr>
          <w:rFonts w:ascii="Verdana" w:hAnsi="Verdana"/>
          <w:sz w:val="24"/>
          <w:szCs w:val="24"/>
          <w:lang w:val="fr-CA"/>
        </w:rPr>
        <w:t>troubles relatifs à la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</w:t>
      </w:r>
      <w:r w:rsidR="717B4580" w:rsidRPr="0035269C">
        <w:rPr>
          <w:rFonts w:ascii="Verdana" w:hAnsi="Verdana"/>
          <w:sz w:val="24"/>
          <w:szCs w:val="24"/>
          <w:lang w:val="fr-CA"/>
        </w:rPr>
        <w:t>manipulation des pages d’</w:t>
      </w:r>
      <w:r w:rsidR="002843FC" w:rsidRPr="0035269C">
        <w:rPr>
          <w:rFonts w:ascii="Verdana" w:hAnsi="Verdana"/>
          <w:sz w:val="24"/>
          <w:szCs w:val="24"/>
          <w:lang w:val="fr-CA"/>
        </w:rPr>
        <w:t>un livre;</w:t>
      </w:r>
    </w:p>
    <w:p w14:paraId="4C44C577" w14:textId="269A3F6E" w:rsidR="002843FC" w:rsidRPr="0035269C" w:rsidRDefault="004A250C" w:rsidP="0D5AAAB9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lastRenderedPageBreak/>
        <w:t>D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éficience visuelle : </w:t>
      </w:r>
      <w:r w:rsidR="159E0F53" w:rsidRPr="0035269C">
        <w:rPr>
          <w:rFonts w:ascii="Verdana" w:hAnsi="Verdana"/>
          <w:sz w:val="24"/>
          <w:szCs w:val="24"/>
          <w:lang w:val="fr-CA"/>
        </w:rPr>
        <w:t>déficience totale ou partielle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d</w:t>
      </w:r>
      <w:r w:rsidR="3FC300DA" w:rsidRPr="0035269C">
        <w:rPr>
          <w:rFonts w:ascii="Verdana" w:hAnsi="Verdana"/>
          <w:sz w:val="24"/>
          <w:szCs w:val="24"/>
          <w:lang w:val="fr-CA"/>
        </w:rPr>
        <w:t>e la vision</w:t>
      </w:r>
      <w:r w:rsidR="42854902" w:rsidRPr="0035269C">
        <w:rPr>
          <w:rFonts w:ascii="Verdana" w:hAnsi="Verdana"/>
          <w:sz w:val="24"/>
          <w:szCs w:val="24"/>
          <w:lang w:val="fr-CA"/>
        </w:rPr>
        <w:t>,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de la capacité d’orienter le regard ou de bouger un œil.</w:t>
      </w:r>
    </w:p>
    <w:p w14:paraId="5E19212F" w14:textId="2131A2C8" w:rsidR="0D5AAAB9" w:rsidRPr="0035269C" w:rsidRDefault="0D5AAAB9" w:rsidP="0D5AAAB9">
      <w:pPr>
        <w:rPr>
          <w:rFonts w:ascii="Verdana" w:hAnsi="Verdana"/>
          <w:szCs w:val="20"/>
          <w:lang w:val="fr-CA"/>
        </w:rPr>
      </w:pPr>
    </w:p>
    <w:p w14:paraId="157EF4DC" w14:textId="10271FC7" w:rsidR="51567A1D" w:rsidRPr="0035269C" w:rsidRDefault="51567A1D" w:rsidP="0D5AAAB9">
      <w:pPr>
        <w:rPr>
          <w:rFonts w:ascii="Verdana" w:hAnsi="Verdana"/>
          <w:sz w:val="24"/>
          <w:lang w:val="fr-CA"/>
        </w:rPr>
      </w:pPr>
      <w:r w:rsidRPr="0035269C">
        <w:rPr>
          <w:rFonts w:ascii="Verdana" w:hAnsi="Verdana"/>
          <w:sz w:val="24"/>
          <w:lang w:val="fr-CA"/>
        </w:rPr>
        <w:t>Les enseignants et autres professionnels peuvent également créer un compte CAÉB afin d</w:t>
      </w:r>
      <w:r w:rsidR="7192A1DF" w:rsidRPr="0035269C">
        <w:rPr>
          <w:rFonts w:ascii="Verdana" w:hAnsi="Verdana"/>
          <w:sz w:val="24"/>
          <w:lang w:val="fr-CA"/>
        </w:rPr>
        <w:t>’</w:t>
      </w:r>
      <w:r w:rsidRPr="0035269C">
        <w:rPr>
          <w:rFonts w:ascii="Verdana" w:hAnsi="Verdana"/>
          <w:sz w:val="24"/>
          <w:lang w:val="fr-CA"/>
        </w:rPr>
        <w:t xml:space="preserve">aider leurs élèves ou clients ayant de la difficulté à lire les imprimés. Pour en savoir plus, consultez les </w:t>
      </w:r>
      <w:r w:rsidR="2D7EDEDD" w:rsidRPr="0035269C">
        <w:rPr>
          <w:rFonts w:ascii="Verdana" w:hAnsi="Verdana"/>
          <w:sz w:val="24"/>
          <w:lang w:val="fr-CA"/>
        </w:rPr>
        <w:t>P</w:t>
      </w:r>
      <w:r w:rsidRPr="0035269C">
        <w:rPr>
          <w:rFonts w:ascii="Verdana" w:hAnsi="Verdana"/>
          <w:sz w:val="24"/>
          <w:lang w:val="fr-CA"/>
        </w:rPr>
        <w:t>rogrammes d</w:t>
      </w:r>
      <w:r w:rsidR="31924497" w:rsidRPr="0035269C">
        <w:rPr>
          <w:rFonts w:ascii="Verdana" w:hAnsi="Verdana"/>
          <w:sz w:val="24"/>
          <w:lang w:val="fr-CA"/>
        </w:rPr>
        <w:t>’</w:t>
      </w:r>
      <w:hyperlink r:id="rId11">
        <w:r w:rsidRPr="0035269C">
          <w:rPr>
            <w:rStyle w:val="Hyperlink"/>
            <w:rFonts w:ascii="Verdana" w:hAnsi="Verdana"/>
            <w:sz w:val="24"/>
            <w:lang w:val="fr-CA"/>
          </w:rPr>
          <w:t xml:space="preserve">accès </w:t>
        </w:r>
        <w:r w:rsidR="1EDC00D8" w:rsidRPr="0035269C">
          <w:rPr>
            <w:rStyle w:val="Hyperlink"/>
            <w:rFonts w:ascii="Verdana" w:hAnsi="Verdana"/>
            <w:sz w:val="24"/>
            <w:lang w:val="fr-CA"/>
          </w:rPr>
          <w:t>d</w:t>
        </w:r>
        <w:r w:rsidRPr="0035269C">
          <w:rPr>
            <w:rStyle w:val="Hyperlink"/>
            <w:rFonts w:ascii="Verdana" w:hAnsi="Verdana"/>
            <w:sz w:val="24"/>
            <w:lang w:val="fr-CA"/>
          </w:rPr>
          <w:t>es enseignants</w:t>
        </w:r>
      </w:hyperlink>
      <w:r w:rsidRPr="0035269C">
        <w:rPr>
          <w:rFonts w:ascii="Verdana" w:hAnsi="Verdana"/>
          <w:sz w:val="24"/>
          <w:lang w:val="fr-CA"/>
        </w:rPr>
        <w:t xml:space="preserve"> et d</w:t>
      </w:r>
      <w:r w:rsidR="73FFBAEE" w:rsidRPr="0035269C">
        <w:rPr>
          <w:rFonts w:ascii="Verdana" w:hAnsi="Verdana"/>
          <w:sz w:val="24"/>
          <w:lang w:val="fr-CA"/>
        </w:rPr>
        <w:t xml:space="preserve">e </w:t>
      </w:r>
      <w:hyperlink r:id="rId12">
        <w:r w:rsidR="73FFBAEE" w:rsidRPr="0035269C">
          <w:rPr>
            <w:rStyle w:val="Hyperlink"/>
            <w:rFonts w:ascii="Verdana" w:hAnsi="Verdana"/>
            <w:sz w:val="24"/>
            <w:lang w:val="fr-CA"/>
          </w:rPr>
          <w:t>soutien à l’</w:t>
        </w:r>
        <w:r w:rsidRPr="0035269C">
          <w:rPr>
            <w:rStyle w:val="Hyperlink"/>
            <w:rFonts w:ascii="Verdana" w:hAnsi="Verdana"/>
            <w:sz w:val="24"/>
            <w:lang w:val="fr-CA"/>
          </w:rPr>
          <w:t xml:space="preserve">accès </w:t>
        </w:r>
        <w:r w:rsidR="74EF76B3" w:rsidRPr="0035269C">
          <w:rPr>
            <w:rStyle w:val="Hyperlink"/>
            <w:rFonts w:ascii="Verdana" w:hAnsi="Verdana"/>
            <w:sz w:val="24"/>
            <w:lang w:val="fr-CA"/>
          </w:rPr>
          <w:t>d</w:t>
        </w:r>
        <w:r w:rsidRPr="0035269C">
          <w:rPr>
            <w:rStyle w:val="Hyperlink"/>
            <w:rFonts w:ascii="Verdana" w:hAnsi="Verdana"/>
            <w:sz w:val="24"/>
            <w:lang w:val="fr-CA"/>
          </w:rPr>
          <w:t>es clients</w:t>
        </w:r>
      </w:hyperlink>
      <w:r w:rsidRPr="0035269C">
        <w:rPr>
          <w:rFonts w:ascii="Verdana" w:hAnsi="Verdana"/>
          <w:sz w:val="24"/>
          <w:lang w:val="fr-CA"/>
        </w:rPr>
        <w:t xml:space="preserve"> du C</w:t>
      </w:r>
      <w:r w:rsidR="1F93E33E" w:rsidRPr="0035269C">
        <w:rPr>
          <w:rFonts w:ascii="Verdana" w:hAnsi="Verdana"/>
          <w:sz w:val="24"/>
          <w:lang w:val="fr-CA"/>
        </w:rPr>
        <w:t>AÉB</w:t>
      </w:r>
      <w:r w:rsidRPr="0035269C">
        <w:rPr>
          <w:rFonts w:ascii="Verdana" w:hAnsi="Verdana"/>
          <w:sz w:val="24"/>
          <w:lang w:val="fr-CA"/>
        </w:rPr>
        <w:t>.</w:t>
      </w:r>
    </w:p>
    <w:p w14:paraId="05583968" w14:textId="77777777" w:rsidR="002843FC" w:rsidRPr="0035269C" w:rsidRDefault="002843FC" w:rsidP="002843FC">
      <w:pPr>
        <w:rPr>
          <w:rFonts w:ascii="Verdana" w:hAnsi="Verdana"/>
          <w:sz w:val="24"/>
          <w:lang w:val="fr-CA"/>
        </w:rPr>
      </w:pPr>
    </w:p>
    <w:p w14:paraId="249EEFB9" w14:textId="77777777" w:rsidR="002843FC" w:rsidRPr="0035269C" w:rsidRDefault="002843FC" w:rsidP="002843FC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35269C">
        <w:rPr>
          <w:rFonts w:ascii="Verdana" w:hAnsi="Verdana"/>
          <w:color w:val="auto"/>
          <w:sz w:val="24"/>
          <w:szCs w:val="24"/>
          <w:lang w:val="fr-CA"/>
        </w:rPr>
        <w:t>Pour s’inscrire aux services du CAÉB</w:t>
      </w:r>
    </w:p>
    <w:p w14:paraId="005F54BE" w14:textId="7BA1E4B5" w:rsidR="00E27115" w:rsidRPr="0035269C" w:rsidRDefault="00E27115" w:rsidP="00E27115">
      <w:pPr>
        <w:rPr>
          <w:rFonts w:ascii="Verdana" w:hAnsi="Verdana"/>
          <w:sz w:val="24"/>
          <w:lang w:val="fr-CA"/>
        </w:rPr>
      </w:pPr>
      <w:hyperlink r:id="rId13" w:history="1">
        <w:r w:rsidRPr="0035269C">
          <w:rPr>
            <w:rStyle w:val="Hyperlink"/>
            <w:rFonts w:ascii="Verdana" w:hAnsi="Verdana"/>
            <w:sz w:val="24"/>
            <w:lang w:val="fr-CA"/>
          </w:rPr>
          <w:t>Inscrivez-vous au service du CAÉB</w:t>
        </w:r>
      </w:hyperlink>
      <w:r w:rsidRPr="0035269C">
        <w:rPr>
          <w:rFonts w:ascii="Verdana" w:hAnsi="Verdana"/>
          <w:sz w:val="24"/>
          <w:lang w:val="fr-CA"/>
        </w:rPr>
        <w:t xml:space="preserve"> en utilisant votre carte de bibliothèque publique, ou communiquez avec </w:t>
      </w:r>
      <w:r w:rsidR="001450BB" w:rsidRPr="0035269C">
        <w:rPr>
          <w:rFonts w:ascii="Verdana" w:hAnsi="Verdana"/>
          <w:sz w:val="24"/>
          <w:lang w:val="fr-CA"/>
        </w:rPr>
        <w:t xml:space="preserve">[personne ressource ou département] </w:t>
      </w:r>
      <w:r w:rsidRPr="0035269C">
        <w:rPr>
          <w:rFonts w:ascii="Verdana" w:hAnsi="Verdana"/>
          <w:sz w:val="24"/>
          <w:lang w:val="fr-CA"/>
        </w:rPr>
        <w:t>pour obtenir de l’aide.</w:t>
      </w:r>
    </w:p>
    <w:p w14:paraId="6442A9E7" w14:textId="77777777" w:rsidR="00E27115" w:rsidRPr="0035269C" w:rsidRDefault="00E27115" w:rsidP="00E27115">
      <w:pPr>
        <w:rPr>
          <w:lang w:val="fr-CA"/>
        </w:rPr>
      </w:pPr>
    </w:p>
    <w:p w14:paraId="6C7CFB8D" w14:textId="324D6C19" w:rsidR="002843FC" w:rsidRPr="0035269C" w:rsidRDefault="431D07A1" w:rsidP="0D5AAAB9">
      <w:pPr>
        <w:pStyle w:val="Heading2"/>
        <w:rPr>
          <w:rFonts w:ascii="Verdana" w:hAnsi="Verdana"/>
          <w:color w:val="auto"/>
          <w:sz w:val="24"/>
          <w:szCs w:val="24"/>
          <w:lang w:val="fr-CA"/>
        </w:rPr>
      </w:pPr>
      <w:r w:rsidRPr="0035269C">
        <w:rPr>
          <w:rFonts w:ascii="Verdana" w:hAnsi="Verdana"/>
          <w:color w:val="auto"/>
          <w:sz w:val="24"/>
          <w:szCs w:val="24"/>
          <w:lang w:val="fr-CA"/>
        </w:rPr>
        <w:t>On peut accéder</w:t>
      </w:r>
      <w:r w:rsidR="002843FC" w:rsidRPr="0035269C">
        <w:rPr>
          <w:rFonts w:ascii="Verdana" w:hAnsi="Verdana"/>
          <w:color w:val="auto"/>
          <w:sz w:val="24"/>
          <w:szCs w:val="24"/>
          <w:lang w:val="fr-CA"/>
        </w:rPr>
        <w:t xml:space="preserve"> à la collection de différentes façons</w:t>
      </w:r>
      <w:r w:rsidR="1D0391F0" w:rsidRPr="0035269C">
        <w:rPr>
          <w:rFonts w:ascii="Verdana" w:hAnsi="Verdana"/>
          <w:color w:val="auto"/>
          <w:sz w:val="24"/>
          <w:szCs w:val="24"/>
          <w:lang w:val="fr-CA"/>
        </w:rPr>
        <w:t>, notamment</w:t>
      </w:r>
      <w:r w:rsidR="2B9409EF" w:rsidRPr="0035269C">
        <w:rPr>
          <w:rFonts w:ascii="Verdana" w:hAnsi="Verdana"/>
          <w:color w:val="auto"/>
          <w:sz w:val="24"/>
          <w:szCs w:val="24"/>
          <w:lang w:val="fr-CA"/>
        </w:rPr>
        <w:t xml:space="preserve"> </w:t>
      </w:r>
      <w:r w:rsidR="00C86713" w:rsidRPr="0035269C">
        <w:rPr>
          <w:rFonts w:ascii="Verdana" w:hAnsi="Verdana"/>
          <w:color w:val="auto"/>
          <w:sz w:val="24"/>
          <w:szCs w:val="24"/>
          <w:lang w:val="fr-CA"/>
        </w:rPr>
        <w:t>:</w:t>
      </w:r>
    </w:p>
    <w:p w14:paraId="11CB4963" w14:textId="4DEC9A2F" w:rsidR="002843FC" w:rsidRPr="0035269C" w:rsidRDefault="0C13021D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T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éléchargement de livres </w:t>
      </w:r>
      <w:r w:rsidR="001450BB" w:rsidRPr="0035269C">
        <w:rPr>
          <w:rFonts w:ascii="Verdana" w:hAnsi="Verdana"/>
          <w:sz w:val="24"/>
          <w:szCs w:val="24"/>
          <w:lang w:val="fr-CA"/>
        </w:rPr>
        <w:t xml:space="preserve">et magazines </w:t>
      </w:r>
      <w:r w:rsidR="002843FC" w:rsidRPr="0035269C">
        <w:rPr>
          <w:rFonts w:ascii="Verdana" w:hAnsi="Verdana"/>
          <w:sz w:val="24"/>
          <w:szCs w:val="24"/>
          <w:lang w:val="fr-CA"/>
        </w:rPr>
        <w:t>sur votre ordinateur ou appareil mobile, comme un iPhone</w:t>
      </w:r>
      <w:r w:rsidR="4A76621D" w:rsidRPr="0035269C">
        <w:rPr>
          <w:rFonts w:ascii="Verdana" w:hAnsi="Verdana"/>
          <w:sz w:val="24"/>
          <w:szCs w:val="24"/>
          <w:lang w:val="fr-CA"/>
        </w:rPr>
        <w:t xml:space="preserve"> ou Android</w:t>
      </w:r>
      <w:r w:rsidR="002843FC" w:rsidRPr="0035269C">
        <w:rPr>
          <w:rFonts w:ascii="Verdana" w:hAnsi="Verdana"/>
          <w:sz w:val="24"/>
          <w:szCs w:val="24"/>
          <w:lang w:val="fr-CA"/>
        </w:rPr>
        <w:t>.</w:t>
      </w:r>
    </w:p>
    <w:p w14:paraId="3ECB0380" w14:textId="2C5AFE18" w:rsidR="002843FC" w:rsidRPr="0035269C" w:rsidRDefault="002843FC" w:rsidP="002843FC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 xml:space="preserve">Téléchargement de livres </w:t>
      </w:r>
      <w:r w:rsidR="001450BB" w:rsidRPr="0035269C">
        <w:rPr>
          <w:rFonts w:ascii="Verdana" w:hAnsi="Verdana"/>
          <w:sz w:val="24"/>
          <w:szCs w:val="24"/>
          <w:lang w:val="fr-CA"/>
        </w:rPr>
        <w:t xml:space="preserve">et magazines </w:t>
      </w:r>
      <w:r w:rsidRPr="0035269C">
        <w:rPr>
          <w:rFonts w:ascii="Verdana" w:hAnsi="Verdana"/>
          <w:sz w:val="24"/>
          <w:szCs w:val="24"/>
          <w:lang w:val="fr-CA"/>
        </w:rPr>
        <w:t>sur un lecteur DAISY grâce à une connexion sans fil</w:t>
      </w:r>
      <w:r w:rsidR="7DE5ED47" w:rsidRPr="0035269C">
        <w:rPr>
          <w:rFonts w:ascii="Verdana" w:hAnsi="Verdana"/>
          <w:sz w:val="24"/>
          <w:szCs w:val="24"/>
          <w:lang w:val="fr-CA"/>
        </w:rPr>
        <w:t>,</w:t>
      </w:r>
      <w:r w:rsidRPr="0035269C">
        <w:rPr>
          <w:rFonts w:ascii="Verdana" w:hAnsi="Verdana"/>
          <w:sz w:val="24"/>
          <w:szCs w:val="24"/>
          <w:lang w:val="fr-CA"/>
        </w:rPr>
        <w:t xml:space="preserve"> sans ordinateur.</w:t>
      </w:r>
    </w:p>
    <w:p w14:paraId="47CB028A" w14:textId="308EAA69" w:rsidR="56AEAC7C" w:rsidRPr="0035269C" w:rsidRDefault="56AEAC7C" w:rsidP="0D5AAAB9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 xml:space="preserve">Écoutez des livres audio et des magazines sur un appareil </w:t>
      </w:r>
      <w:proofErr w:type="spellStart"/>
      <w:r w:rsidRPr="0035269C">
        <w:rPr>
          <w:rFonts w:ascii="Verdana" w:hAnsi="Verdana"/>
          <w:sz w:val="24"/>
          <w:szCs w:val="24"/>
          <w:lang w:val="fr-CA"/>
        </w:rPr>
        <w:t>Envoy</w:t>
      </w:r>
      <w:proofErr w:type="spellEnd"/>
      <w:r w:rsidRPr="0035269C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Pr="0035269C">
        <w:rPr>
          <w:rFonts w:ascii="Verdana" w:hAnsi="Verdana"/>
          <w:sz w:val="24"/>
          <w:szCs w:val="24"/>
          <w:lang w:val="fr-CA"/>
        </w:rPr>
        <w:t>Connect</w:t>
      </w:r>
      <w:proofErr w:type="spellEnd"/>
      <w:r w:rsidRPr="0035269C">
        <w:rPr>
          <w:rFonts w:ascii="Verdana" w:hAnsi="Verdana"/>
          <w:sz w:val="24"/>
          <w:szCs w:val="24"/>
          <w:lang w:val="fr-CA"/>
        </w:rPr>
        <w:t>; un lecteur de livres audio abordable et facile à utiliser.</w:t>
      </w:r>
    </w:p>
    <w:p w14:paraId="2C32F9D2" w14:textId="126C8B8F" w:rsidR="56AEAC7C" w:rsidRPr="0035269C" w:rsidRDefault="56AEAC7C" w:rsidP="0D5AAAB9">
      <w:pPr>
        <w:pStyle w:val="ListParagraph"/>
        <w:numPr>
          <w:ilvl w:val="0"/>
          <w:numId w:val="5"/>
        </w:numPr>
        <w:spacing w:line="259" w:lineRule="auto"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 xml:space="preserve">Écoutez des livres audio sur un haut-parleur intelligent compatible avec Amazon Alexa </w:t>
      </w:r>
      <w:r w:rsidR="4B6C21D8" w:rsidRPr="0035269C">
        <w:rPr>
          <w:rFonts w:ascii="Verdana" w:hAnsi="Verdana"/>
          <w:sz w:val="24"/>
          <w:szCs w:val="24"/>
          <w:lang w:val="fr-CA"/>
        </w:rPr>
        <w:t xml:space="preserve">grâce à </w:t>
      </w:r>
      <w:r w:rsidRPr="0035269C">
        <w:rPr>
          <w:rFonts w:ascii="Verdana" w:hAnsi="Verdana"/>
          <w:sz w:val="24"/>
          <w:szCs w:val="24"/>
          <w:lang w:val="fr-CA"/>
        </w:rPr>
        <w:t xml:space="preserve">la </w:t>
      </w:r>
      <w:proofErr w:type="spellStart"/>
      <w:r w:rsidRPr="0035269C">
        <w:rPr>
          <w:rFonts w:ascii="Verdana" w:hAnsi="Verdana"/>
          <w:sz w:val="24"/>
          <w:szCs w:val="24"/>
          <w:lang w:val="fr-CA"/>
        </w:rPr>
        <w:t>skill</w:t>
      </w:r>
      <w:proofErr w:type="spellEnd"/>
      <w:r w:rsidRPr="0035269C">
        <w:rPr>
          <w:rFonts w:ascii="Verdana" w:hAnsi="Verdana"/>
          <w:sz w:val="24"/>
          <w:szCs w:val="24"/>
          <w:lang w:val="fr-CA"/>
        </w:rPr>
        <w:t xml:space="preserve"> Lecture </w:t>
      </w:r>
      <w:r w:rsidR="72FC2B76" w:rsidRPr="0035269C">
        <w:rPr>
          <w:rFonts w:ascii="Verdana" w:hAnsi="Verdana"/>
          <w:sz w:val="24"/>
          <w:szCs w:val="24"/>
          <w:lang w:val="fr-CA"/>
        </w:rPr>
        <w:t>a</w:t>
      </w:r>
      <w:r w:rsidRPr="0035269C">
        <w:rPr>
          <w:rFonts w:ascii="Verdana" w:hAnsi="Verdana"/>
          <w:sz w:val="24"/>
          <w:szCs w:val="24"/>
          <w:lang w:val="fr-CA"/>
        </w:rPr>
        <w:t>ccessible Canada.</w:t>
      </w:r>
    </w:p>
    <w:p w14:paraId="0D52299C" w14:textId="79D7AC27" w:rsidR="002843FC" w:rsidRPr="0035269C" w:rsidRDefault="001450BB" w:rsidP="0D5AAAB9">
      <w:pPr>
        <w:pStyle w:val="ListParagraph"/>
        <w:numPr>
          <w:ilvl w:val="0"/>
          <w:numId w:val="5"/>
        </w:numPr>
        <w:contextualSpacing/>
        <w:rPr>
          <w:rFonts w:ascii="Verdana" w:hAnsi="Verdana"/>
          <w:sz w:val="24"/>
          <w:szCs w:val="24"/>
          <w:lang w:val="fr-CA"/>
        </w:rPr>
      </w:pPr>
      <w:r w:rsidRPr="0035269C">
        <w:rPr>
          <w:rFonts w:ascii="Verdana" w:hAnsi="Verdana"/>
          <w:sz w:val="24"/>
          <w:szCs w:val="24"/>
          <w:lang w:val="fr-CA"/>
        </w:rPr>
        <w:t>Livraison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</w:t>
      </w:r>
      <w:r w:rsidR="36A880B0" w:rsidRPr="0035269C">
        <w:rPr>
          <w:rFonts w:ascii="Verdana" w:hAnsi="Verdana"/>
          <w:sz w:val="24"/>
          <w:szCs w:val="24"/>
          <w:lang w:val="fr-CA"/>
        </w:rPr>
        <w:t xml:space="preserve">directement à domicile </w:t>
      </w:r>
      <w:r w:rsidR="002843FC" w:rsidRPr="0035269C">
        <w:rPr>
          <w:rFonts w:ascii="Verdana" w:hAnsi="Verdana"/>
          <w:sz w:val="24"/>
          <w:szCs w:val="24"/>
          <w:lang w:val="fr-CA"/>
        </w:rPr>
        <w:t>d’</w:t>
      </w:r>
      <w:r w:rsidR="14C9D3AB" w:rsidRPr="0035269C">
        <w:rPr>
          <w:rFonts w:ascii="Verdana" w:hAnsi="Verdana"/>
          <w:sz w:val="24"/>
          <w:szCs w:val="24"/>
          <w:lang w:val="fr-CA"/>
        </w:rPr>
        <w:t>œuvres</w:t>
      </w:r>
      <w:r w:rsidR="002843FC" w:rsidRPr="0035269C">
        <w:rPr>
          <w:rFonts w:ascii="Verdana" w:hAnsi="Verdana"/>
          <w:sz w:val="24"/>
          <w:szCs w:val="24"/>
          <w:lang w:val="fr-CA"/>
        </w:rPr>
        <w:t xml:space="preserve"> en braille </w:t>
      </w:r>
      <w:r w:rsidR="009D1F73" w:rsidRPr="0035269C">
        <w:rPr>
          <w:rFonts w:ascii="Verdana" w:hAnsi="Verdana"/>
          <w:sz w:val="24"/>
          <w:szCs w:val="24"/>
          <w:lang w:val="fr-CA"/>
        </w:rPr>
        <w:t xml:space="preserve">ou de votre appareil </w:t>
      </w:r>
      <w:proofErr w:type="spellStart"/>
      <w:r w:rsidR="009D1F73" w:rsidRPr="0035269C">
        <w:rPr>
          <w:rFonts w:ascii="Verdana" w:hAnsi="Verdana"/>
          <w:sz w:val="24"/>
          <w:szCs w:val="24"/>
          <w:lang w:val="fr-CA"/>
        </w:rPr>
        <w:t>Envoy</w:t>
      </w:r>
      <w:proofErr w:type="spellEnd"/>
      <w:r w:rsidR="009D1F73" w:rsidRPr="0035269C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="009D1F73" w:rsidRPr="0035269C">
        <w:rPr>
          <w:rFonts w:ascii="Verdana" w:hAnsi="Verdana"/>
          <w:sz w:val="24"/>
          <w:szCs w:val="24"/>
          <w:lang w:val="fr-CA"/>
        </w:rPr>
        <w:t>Connect</w:t>
      </w:r>
      <w:proofErr w:type="spellEnd"/>
      <w:r w:rsidR="009D1F73" w:rsidRPr="0035269C">
        <w:rPr>
          <w:rFonts w:ascii="Verdana" w:hAnsi="Verdana"/>
          <w:sz w:val="24"/>
          <w:szCs w:val="24"/>
          <w:lang w:val="fr-CA"/>
        </w:rPr>
        <w:t xml:space="preserve"> chargé de livres et magazines audio</w:t>
      </w:r>
      <w:r w:rsidR="002843FC" w:rsidRPr="0035269C">
        <w:rPr>
          <w:rFonts w:ascii="Verdana" w:hAnsi="Verdana"/>
          <w:sz w:val="24"/>
          <w:szCs w:val="24"/>
          <w:lang w:val="fr-CA"/>
        </w:rPr>
        <w:t>.</w:t>
      </w:r>
    </w:p>
    <w:p w14:paraId="2412EC90" w14:textId="77777777" w:rsidR="002843FC" w:rsidRPr="0035269C" w:rsidRDefault="002843FC" w:rsidP="002843FC">
      <w:pPr>
        <w:rPr>
          <w:rFonts w:ascii="Verdana" w:hAnsi="Verdana"/>
          <w:sz w:val="24"/>
          <w:lang w:val="fr-CA"/>
        </w:rPr>
      </w:pPr>
    </w:p>
    <w:p w14:paraId="050A0E35" w14:textId="0568AB5F" w:rsidR="002843FC" w:rsidRPr="0035269C" w:rsidRDefault="002843FC" w:rsidP="0D5AAAB9">
      <w:pPr>
        <w:rPr>
          <w:rFonts w:ascii="Verdana" w:hAnsi="Verdana"/>
          <w:sz w:val="24"/>
          <w:lang w:val="fr-CA"/>
        </w:rPr>
      </w:pPr>
      <w:r w:rsidRPr="0035269C">
        <w:rPr>
          <w:rFonts w:ascii="Verdana" w:hAnsi="Verdana"/>
          <w:sz w:val="24"/>
          <w:lang w:val="fr-CA"/>
        </w:rPr>
        <w:t>L</w:t>
      </w:r>
      <w:r w:rsidR="3B28075A" w:rsidRPr="0035269C">
        <w:rPr>
          <w:rFonts w:ascii="Verdana" w:hAnsi="Verdana"/>
          <w:sz w:val="24"/>
          <w:lang w:val="fr-CA"/>
        </w:rPr>
        <w:t>e</w:t>
      </w:r>
      <w:r w:rsidRPr="0035269C">
        <w:rPr>
          <w:rFonts w:ascii="Verdana" w:hAnsi="Verdana"/>
          <w:sz w:val="24"/>
          <w:lang w:val="fr-CA"/>
        </w:rPr>
        <w:t xml:space="preserve"> site Web du CAÉB est </w:t>
      </w:r>
      <w:hyperlink r:id="rId14">
        <w:r w:rsidRPr="0035269C">
          <w:rPr>
            <w:rStyle w:val="Hyperlink"/>
            <w:rFonts w:ascii="Verdana" w:hAnsi="Verdana" w:cs="Arial"/>
            <w:sz w:val="24"/>
            <w:lang w:val="fr-CA"/>
          </w:rPr>
          <w:t>bibliocaeb.ca</w:t>
        </w:r>
      </w:hyperlink>
      <w:r w:rsidRPr="0035269C">
        <w:rPr>
          <w:rFonts w:ascii="Verdana" w:hAnsi="Verdana"/>
          <w:sz w:val="24"/>
          <w:lang w:val="fr-CA"/>
        </w:rPr>
        <w:t>.</w:t>
      </w:r>
    </w:p>
    <w:p w14:paraId="6DCFBC13" w14:textId="77777777" w:rsidR="00820519" w:rsidRPr="0035269C" w:rsidRDefault="00820519" w:rsidP="002843FC">
      <w:pPr>
        <w:rPr>
          <w:rFonts w:ascii="Verdana" w:hAnsi="Verdana"/>
          <w:sz w:val="24"/>
          <w:lang w:val="fr-CA"/>
        </w:rPr>
      </w:pPr>
    </w:p>
    <w:sectPr w:rsidR="00820519" w:rsidRPr="0035269C" w:rsidSect="0084636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2880" w:right="1008" w:bottom="-2016" w:left="850" w:header="619" w:footer="9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94E7" w14:textId="77777777" w:rsidR="00DB58F3" w:rsidRDefault="00DB58F3">
      <w:r>
        <w:separator/>
      </w:r>
    </w:p>
  </w:endnote>
  <w:endnote w:type="continuationSeparator" w:id="0">
    <w:p w14:paraId="362FD4E8" w14:textId="77777777" w:rsidR="00DB58F3" w:rsidRDefault="00DB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F774" w14:textId="2E4B11A7" w:rsidR="00F40BB0" w:rsidRPr="004A250C" w:rsidRDefault="00F40BB0" w:rsidP="0053379C">
    <w:pPr>
      <w:widowControl w:val="0"/>
      <w:autoSpaceDE w:val="0"/>
      <w:autoSpaceDN w:val="0"/>
      <w:adjustRightInd w:val="0"/>
      <w:rPr>
        <w:rFonts w:ascii="Helvetica Neue" w:hAnsi="Helvetica Neue"/>
        <w:color w:val="800000"/>
        <w:sz w:val="24"/>
        <w:lang w:val="fr-CA"/>
      </w:rPr>
    </w:pPr>
    <w:r w:rsidRPr="004A250C">
      <w:rPr>
        <w:rFonts w:ascii="Helvetica Neue" w:hAnsi="Helvetica Neue"/>
        <w:color w:val="800000"/>
        <w:sz w:val="24"/>
        <w:lang w:val="fr-CA"/>
      </w:rPr>
      <w:t>bibliocaeb.ca</w:t>
    </w:r>
    <w:r w:rsidR="004B7654"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="001E6323" w:rsidRPr="004A250C">
      <w:rPr>
        <w:rFonts w:ascii="Helvetica Neue" w:hAnsi="Helvetica Neue"/>
        <w:color w:val="800000"/>
        <w:sz w:val="24"/>
        <w:lang w:val="fr-CA"/>
      </w:rPr>
      <w:t xml:space="preserve"> </w:t>
    </w:r>
    <w:r w:rsidR="004B7654" w:rsidRPr="004A250C">
      <w:rPr>
        <w:rFonts w:ascii="Helvetica Neue" w:hAnsi="Helvetica Neue"/>
        <w:color w:val="800000"/>
        <w:sz w:val="24"/>
        <w:lang w:val="fr-CA"/>
      </w:rPr>
      <w:t>1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855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4B7654" w:rsidRPr="004A250C">
      <w:rPr>
        <w:rFonts w:ascii="Helvetica Neue" w:hAnsi="Helvetica Neue"/>
        <w:color w:val="800000"/>
        <w:sz w:val="24"/>
        <w:lang w:val="fr-CA"/>
      </w:rPr>
      <w:t>655</w:t>
    </w:r>
    <w:r w:rsidR="00D8482B" w:rsidRPr="004A250C">
      <w:rPr>
        <w:rFonts w:ascii="Helvetica Neue" w:hAnsi="Helvetica Neue"/>
        <w:color w:val="800000"/>
        <w:sz w:val="24"/>
        <w:lang w:val="fr-CA"/>
      </w:rPr>
      <w:t>-</w:t>
    </w:r>
    <w:r w:rsidR="001E6323" w:rsidRPr="004A250C">
      <w:rPr>
        <w:rFonts w:ascii="Helvetica Neue" w:hAnsi="Helvetica Neue"/>
        <w:color w:val="800000"/>
        <w:sz w:val="24"/>
        <w:lang w:val="fr-CA"/>
      </w:rPr>
      <w:t xml:space="preserve">2273 </w:t>
    </w:r>
    <w:r w:rsidR="004B7654" w:rsidRPr="004A250C">
      <w:rPr>
        <w:rFonts w:ascii="Helvetica Neue" w:hAnsi="Helvetica Neue"/>
        <w:color w:val="800000"/>
        <w:sz w:val="18"/>
        <w:lang w:val="fr-CA"/>
      </w:rPr>
      <w:t>•</w:t>
    </w:r>
    <w:r w:rsidRPr="004A250C">
      <w:rPr>
        <w:rFonts w:ascii="Helvetica Neue" w:hAnsi="Helvetica Neue"/>
        <w:color w:val="800000"/>
        <w:sz w:val="24"/>
        <w:lang w:val="fr-CA"/>
      </w:rPr>
      <w:t xml:space="preserve"> membres@bibliocaeb.ca </w:t>
    </w:r>
  </w:p>
  <w:p w14:paraId="79F6FDA5" w14:textId="77777777" w:rsidR="004B7654" w:rsidRPr="004A250C" w:rsidRDefault="004B7654" w:rsidP="008D0605">
    <w:pPr>
      <w:widowControl w:val="0"/>
      <w:autoSpaceDE w:val="0"/>
      <w:autoSpaceDN w:val="0"/>
      <w:adjustRightInd w:val="0"/>
      <w:jc w:val="center"/>
      <w:rPr>
        <w:rFonts w:ascii="Helvetica" w:hAnsi="Helvetica"/>
        <w:color w:val="800000"/>
        <w:sz w:val="18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3880" w14:textId="5D96387E" w:rsidR="003B0E05" w:rsidRPr="00F40BB0" w:rsidRDefault="003B0E05" w:rsidP="0053379C">
    <w:pPr>
      <w:widowControl w:val="0"/>
      <w:autoSpaceDE w:val="0"/>
      <w:autoSpaceDN w:val="0"/>
      <w:adjustRightInd w:val="0"/>
      <w:rPr>
        <w:rFonts w:ascii="Helvetica Neue" w:hAnsi="Helvetica Neue"/>
        <w:color w:val="800000"/>
        <w:sz w:val="24"/>
      </w:rPr>
    </w:pPr>
    <w:r w:rsidRPr="00F40BB0">
      <w:rPr>
        <w:rFonts w:ascii="Helvetica Neue" w:hAnsi="Helvetica Neue"/>
        <w:color w:val="800000"/>
        <w:sz w:val="24"/>
      </w:rPr>
      <w:t>bibliocaeb.ca</w:t>
    </w:r>
    <w:r w:rsidRPr="00B978D5">
      <w:rPr>
        <w:rFonts w:ascii="Helvetica Neue" w:hAnsi="Helvetica Neue"/>
        <w:color w:val="800000"/>
        <w:sz w:val="24"/>
      </w:rPr>
      <w:t xml:space="preserve"> </w:t>
    </w:r>
    <w:r w:rsidRPr="006E4AAC">
      <w:rPr>
        <w:rFonts w:ascii="Helvetica Neue" w:hAnsi="Helvetica Neue"/>
        <w:color w:val="800000"/>
        <w:sz w:val="18"/>
      </w:rPr>
      <w:t>•</w:t>
    </w:r>
    <w:r w:rsidRPr="00B978D5">
      <w:rPr>
        <w:rFonts w:ascii="Helvetica Neue" w:hAnsi="Helvetica Neue"/>
        <w:color w:val="800000"/>
        <w:sz w:val="24"/>
      </w:rPr>
      <w:t xml:space="preserve"> 1-855-655-2273 </w:t>
    </w:r>
    <w:r w:rsidRPr="006E4AAC">
      <w:rPr>
        <w:rFonts w:ascii="Helvetica Neue" w:hAnsi="Helvetica Neue"/>
        <w:color w:val="800000"/>
        <w:sz w:val="18"/>
      </w:rPr>
      <w:t>•</w:t>
    </w:r>
    <w:r>
      <w:rPr>
        <w:rFonts w:ascii="Helvetica Neue" w:hAnsi="Helvetica Neue"/>
        <w:color w:val="800000"/>
        <w:sz w:val="24"/>
      </w:rPr>
      <w:t xml:space="preserve"> </w:t>
    </w:r>
    <w:r w:rsidRPr="00F40BB0">
      <w:rPr>
        <w:rFonts w:ascii="Helvetica Neue" w:hAnsi="Helvetica Neue"/>
        <w:color w:val="800000"/>
        <w:sz w:val="24"/>
      </w:rPr>
      <w:t xml:space="preserve">membres@bibliocaeb.ca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9C8E" w14:textId="77777777" w:rsidR="00DB58F3" w:rsidRDefault="00DB58F3">
      <w:r>
        <w:separator/>
      </w:r>
    </w:p>
  </w:footnote>
  <w:footnote w:type="continuationSeparator" w:id="0">
    <w:p w14:paraId="28B7C16F" w14:textId="77777777" w:rsidR="00DB58F3" w:rsidRDefault="00DB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4A5" w14:textId="77777777" w:rsidR="004B7654" w:rsidRPr="00585C15" w:rsidRDefault="00894F3D" w:rsidP="008C3BDE">
    <w:pPr>
      <w:pStyle w:val="Header"/>
      <w:shd w:val="clear" w:color="800000" w:fill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295BE68A" wp14:editId="45A8130D">
          <wp:simplePos x="0" y="0"/>
          <wp:positionH relativeFrom="column">
            <wp:posOffset>-71120</wp:posOffset>
          </wp:positionH>
          <wp:positionV relativeFrom="paragraph">
            <wp:posOffset>282575</wp:posOffset>
          </wp:positionV>
          <wp:extent cx="5397500" cy="1130300"/>
          <wp:effectExtent l="0" t="0" r="0" b="0"/>
          <wp:wrapNone/>
          <wp:docPr id="1" name="Picture 1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974A" w14:textId="77777777" w:rsidR="003B0E05" w:rsidRDefault="003B0E05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BEFA82C" wp14:editId="50905064">
          <wp:simplePos x="0" y="0"/>
          <wp:positionH relativeFrom="column">
            <wp:posOffset>-21590</wp:posOffset>
          </wp:positionH>
          <wp:positionV relativeFrom="paragraph">
            <wp:posOffset>262255</wp:posOffset>
          </wp:positionV>
          <wp:extent cx="4511040" cy="944665"/>
          <wp:effectExtent l="0" t="0" r="3810" b="8255"/>
          <wp:wrapNone/>
          <wp:docPr id="2" name="Picture 2" descr="Cela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a logo french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2362" cy="94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45C9"/>
    <w:multiLevelType w:val="hybridMultilevel"/>
    <w:tmpl w:val="07B6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B1C"/>
    <w:multiLevelType w:val="hybridMultilevel"/>
    <w:tmpl w:val="1EB21644"/>
    <w:lvl w:ilvl="0" w:tplc="88B0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8F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D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D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0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B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F41D8"/>
    <w:multiLevelType w:val="hybridMultilevel"/>
    <w:tmpl w:val="D6587C3E"/>
    <w:lvl w:ilvl="0" w:tplc="2F5C48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ACE"/>
    <w:multiLevelType w:val="hybridMultilevel"/>
    <w:tmpl w:val="5EDEEE8A"/>
    <w:lvl w:ilvl="0" w:tplc="2780A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44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A9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21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D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6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D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C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8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F2831"/>
    <w:multiLevelType w:val="hybridMultilevel"/>
    <w:tmpl w:val="138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25D9"/>
    <w:multiLevelType w:val="hybridMultilevel"/>
    <w:tmpl w:val="34E00566"/>
    <w:lvl w:ilvl="0" w:tplc="84EA9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14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AD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E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8C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45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C9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81685"/>
    <w:multiLevelType w:val="hybridMultilevel"/>
    <w:tmpl w:val="4F469566"/>
    <w:lvl w:ilvl="0" w:tplc="16BA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D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EF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4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5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6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4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C324F"/>
    <w:multiLevelType w:val="hybridMultilevel"/>
    <w:tmpl w:val="6294416C"/>
    <w:lvl w:ilvl="0" w:tplc="36AC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340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6D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48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B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087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0552">
    <w:abstractNumId w:val="5"/>
  </w:num>
  <w:num w:numId="2" w16cid:durableId="1033652940">
    <w:abstractNumId w:val="3"/>
  </w:num>
  <w:num w:numId="3" w16cid:durableId="764425266">
    <w:abstractNumId w:val="7"/>
  </w:num>
  <w:num w:numId="4" w16cid:durableId="581841688">
    <w:abstractNumId w:val="6"/>
  </w:num>
  <w:num w:numId="5" w16cid:durableId="1023366514">
    <w:abstractNumId w:val="1"/>
  </w:num>
  <w:num w:numId="6" w16cid:durableId="878979298">
    <w:abstractNumId w:val="0"/>
  </w:num>
  <w:num w:numId="7" w16cid:durableId="804860013">
    <w:abstractNumId w:val="2"/>
  </w:num>
  <w:num w:numId="8" w16cid:durableId="104274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6"/>
    <w:rsid w:val="000347A6"/>
    <w:rsid w:val="00057550"/>
    <w:rsid w:val="00063EAB"/>
    <w:rsid w:val="000874CE"/>
    <w:rsid w:val="000D06AE"/>
    <w:rsid w:val="000E43B0"/>
    <w:rsid w:val="0011316A"/>
    <w:rsid w:val="001450BB"/>
    <w:rsid w:val="00151C01"/>
    <w:rsid w:val="0015387E"/>
    <w:rsid w:val="00161766"/>
    <w:rsid w:val="00162983"/>
    <w:rsid w:val="00170A3A"/>
    <w:rsid w:val="00196800"/>
    <w:rsid w:val="001B241D"/>
    <w:rsid w:val="001E6323"/>
    <w:rsid w:val="001F56BB"/>
    <w:rsid w:val="00205BDC"/>
    <w:rsid w:val="00210C1D"/>
    <w:rsid w:val="0025603E"/>
    <w:rsid w:val="002843FC"/>
    <w:rsid w:val="00294068"/>
    <w:rsid w:val="002A5655"/>
    <w:rsid w:val="002C5E2B"/>
    <w:rsid w:val="002F0F06"/>
    <w:rsid w:val="00324233"/>
    <w:rsid w:val="00327A8A"/>
    <w:rsid w:val="0035269C"/>
    <w:rsid w:val="003717C4"/>
    <w:rsid w:val="00397349"/>
    <w:rsid w:val="003B0E05"/>
    <w:rsid w:val="003B7900"/>
    <w:rsid w:val="003C4277"/>
    <w:rsid w:val="004123A2"/>
    <w:rsid w:val="00427467"/>
    <w:rsid w:val="004A250C"/>
    <w:rsid w:val="004A61EF"/>
    <w:rsid w:val="004B0A49"/>
    <w:rsid w:val="004B33C6"/>
    <w:rsid w:val="004B7654"/>
    <w:rsid w:val="004D144D"/>
    <w:rsid w:val="004D422D"/>
    <w:rsid w:val="005013C7"/>
    <w:rsid w:val="00501CAB"/>
    <w:rsid w:val="0053379C"/>
    <w:rsid w:val="00541618"/>
    <w:rsid w:val="00585C15"/>
    <w:rsid w:val="00586068"/>
    <w:rsid w:val="005959B9"/>
    <w:rsid w:val="005A1BAA"/>
    <w:rsid w:val="005F23FB"/>
    <w:rsid w:val="006378F4"/>
    <w:rsid w:val="00640EC9"/>
    <w:rsid w:val="006623A7"/>
    <w:rsid w:val="00665844"/>
    <w:rsid w:val="00681EE5"/>
    <w:rsid w:val="006A3FBF"/>
    <w:rsid w:val="006E4AAC"/>
    <w:rsid w:val="007406C0"/>
    <w:rsid w:val="00756B80"/>
    <w:rsid w:val="007808C8"/>
    <w:rsid w:val="007A047A"/>
    <w:rsid w:val="007F2838"/>
    <w:rsid w:val="00820519"/>
    <w:rsid w:val="00826F6C"/>
    <w:rsid w:val="0084636C"/>
    <w:rsid w:val="00862BD9"/>
    <w:rsid w:val="00894F3D"/>
    <w:rsid w:val="008C3BDE"/>
    <w:rsid w:val="008D0605"/>
    <w:rsid w:val="008F4178"/>
    <w:rsid w:val="00971526"/>
    <w:rsid w:val="009D1F73"/>
    <w:rsid w:val="00A011AA"/>
    <w:rsid w:val="00A503DA"/>
    <w:rsid w:val="00A5618E"/>
    <w:rsid w:val="00A712C0"/>
    <w:rsid w:val="00A96A47"/>
    <w:rsid w:val="00A972D9"/>
    <w:rsid w:val="00AA2E4B"/>
    <w:rsid w:val="00AF7673"/>
    <w:rsid w:val="00B16DDD"/>
    <w:rsid w:val="00B3028E"/>
    <w:rsid w:val="00B34B9C"/>
    <w:rsid w:val="00B978D5"/>
    <w:rsid w:val="00BA63AE"/>
    <w:rsid w:val="00BA7B45"/>
    <w:rsid w:val="00C21CD9"/>
    <w:rsid w:val="00C44E64"/>
    <w:rsid w:val="00C7654D"/>
    <w:rsid w:val="00C8054A"/>
    <w:rsid w:val="00C86713"/>
    <w:rsid w:val="00C97D50"/>
    <w:rsid w:val="00CB4F0D"/>
    <w:rsid w:val="00CF34D3"/>
    <w:rsid w:val="00D20C65"/>
    <w:rsid w:val="00D33E18"/>
    <w:rsid w:val="00D8482B"/>
    <w:rsid w:val="00DB58F3"/>
    <w:rsid w:val="00DB60BB"/>
    <w:rsid w:val="00E07D5B"/>
    <w:rsid w:val="00E27115"/>
    <w:rsid w:val="00E86FC0"/>
    <w:rsid w:val="00EC74C2"/>
    <w:rsid w:val="00EE51D4"/>
    <w:rsid w:val="00EF24F5"/>
    <w:rsid w:val="00F06936"/>
    <w:rsid w:val="00F2759A"/>
    <w:rsid w:val="00F27EC8"/>
    <w:rsid w:val="00F40BB0"/>
    <w:rsid w:val="00F510FF"/>
    <w:rsid w:val="00F5627B"/>
    <w:rsid w:val="00F838E6"/>
    <w:rsid w:val="00FB54A7"/>
    <w:rsid w:val="00FC43AE"/>
    <w:rsid w:val="00FE17B6"/>
    <w:rsid w:val="06F11D9D"/>
    <w:rsid w:val="0763DCCD"/>
    <w:rsid w:val="0832D159"/>
    <w:rsid w:val="09561CE3"/>
    <w:rsid w:val="0ACED208"/>
    <w:rsid w:val="0B3F99D4"/>
    <w:rsid w:val="0B4425F6"/>
    <w:rsid w:val="0C13021D"/>
    <w:rsid w:val="0D1C4597"/>
    <w:rsid w:val="0D5AAAB9"/>
    <w:rsid w:val="0F62BCEA"/>
    <w:rsid w:val="0F6C3D0E"/>
    <w:rsid w:val="133AFD35"/>
    <w:rsid w:val="14099EBE"/>
    <w:rsid w:val="145F33DA"/>
    <w:rsid w:val="14C9D3AB"/>
    <w:rsid w:val="159E0F53"/>
    <w:rsid w:val="1A70B74F"/>
    <w:rsid w:val="1A8EA39F"/>
    <w:rsid w:val="1AF9FE5E"/>
    <w:rsid w:val="1AFB28CE"/>
    <w:rsid w:val="1C2552B0"/>
    <w:rsid w:val="1C8BED79"/>
    <w:rsid w:val="1D0391F0"/>
    <w:rsid w:val="1DEDAA71"/>
    <w:rsid w:val="1E1815BA"/>
    <w:rsid w:val="1E5520E0"/>
    <w:rsid w:val="1EDC00D8"/>
    <w:rsid w:val="1EFD27E4"/>
    <w:rsid w:val="1F33281A"/>
    <w:rsid w:val="1F93E33E"/>
    <w:rsid w:val="1FEC1C48"/>
    <w:rsid w:val="2042F295"/>
    <w:rsid w:val="2061DDA2"/>
    <w:rsid w:val="20AEB27D"/>
    <w:rsid w:val="20E22157"/>
    <w:rsid w:val="214669DE"/>
    <w:rsid w:val="21488D19"/>
    <w:rsid w:val="21D454AC"/>
    <w:rsid w:val="22A9653C"/>
    <w:rsid w:val="256C46BD"/>
    <w:rsid w:val="2678E021"/>
    <w:rsid w:val="299B87EF"/>
    <w:rsid w:val="29FB6528"/>
    <w:rsid w:val="2A2C6C39"/>
    <w:rsid w:val="2B9409EF"/>
    <w:rsid w:val="2C588DB6"/>
    <w:rsid w:val="2D7EDEDD"/>
    <w:rsid w:val="2F485AB1"/>
    <w:rsid w:val="30F812B1"/>
    <w:rsid w:val="31924497"/>
    <w:rsid w:val="32AFF038"/>
    <w:rsid w:val="330A5B03"/>
    <w:rsid w:val="33AA39BC"/>
    <w:rsid w:val="35B87962"/>
    <w:rsid w:val="36A880B0"/>
    <w:rsid w:val="36F910F4"/>
    <w:rsid w:val="3B28075A"/>
    <w:rsid w:val="3EC64AD7"/>
    <w:rsid w:val="3F2F2A83"/>
    <w:rsid w:val="3FC300DA"/>
    <w:rsid w:val="41BCE0F4"/>
    <w:rsid w:val="42854902"/>
    <w:rsid w:val="4291A62A"/>
    <w:rsid w:val="4292F040"/>
    <w:rsid w:val="431D07A1"/>
    <w:rsid w:val="448001B7"/>
    <w:rsid w:val="45EC7874"/>
    <w:rsid w:val="4642611C"/>
    <w:rsid w:val="46732DDA"/>
    <w:rsid w:val="469D3769"/>
    <w:rsid w:val="48508869"/>
    <w:rsid w:val="4869B5FD"/>
    <w:rsid w:val="49BC2DC7"/>
    <w:rsid w:val="4A68712F"/>
    <w:rsid w:val="4A76621D"/>
    <w:rsid w:val="4B6C21D8"/>
    <w:rsid w:val="4C9ADB33"/>
    <w:rsid w:val="4E3A8182"/>
    <w:rsid w:val="511BABA7"/>
    <w:rsid w:val="51567A1D"/>
    <w:rsid w:val="516E3691"/>
    <w:rsid w:val="518023DC"/>
    <w:rsid w:val="53D4FF64"/>
    <w:rsid w:val="5508B4F2"/>
    <w:rsid w:val="56AEAC7C"/>
    <w:rsid w:val="5911FD3E"/>
    <w:rsid w:val="5917962D"/>
    <w:rsid w:val="5CDC2C46"/>
    <w:rsid w:val="603675EE"/>
    <w:rsid w:val="60A36E91"/>
    <w:rsid w:val="6127EC73"/>
    <w:rsid w:val="61A350EB"/>
    <w:rsid w:val="633DA364"/>
    <w:rsid w:val="635FDB30"/>
    <w:rsid w:val="64EE0897"/>
    <w:rsid w:val="6585F053"/>
    <w:rsid w:val="664BE202"/>
    <w:rsid w:val="670D7A2A"/>
    <w:rsid w:val="676E5D79"/>
    <w:rsid w:val="69967108"/>
    <w:rsid w:val="6C9E3CA9"/>
    <w:rsid w:val="6D9394C0"/>
    <w:rsid w:val="6DFE9B94"/>
    <w:rsid w:val="71067D42"/>
    <w:rsid w:val="717B4580"/>
    <w:rsid w:val="7192A1DF"/>
    <w:rsid w:val="72FC2B76"/>
    <w:rsid w:val="73FFBAEE"/>
    <w:rsid w:val="74EF76B3"/>
    <w:rsid w:val="7833440A"/>
    <w:rsid w:val="7946ABAC"/>
    <w:rsid w:val="7B016C20"/>
    <w:rsid w:val="7D764BC0"/>
    <w:rsid w:val="7DC21ACC"/>
    <w:rsid w:val="7DDB1F81"/>
    <w:rsid w:val="7DE5ED47"/>
    <w:rsid w:val="7F69A7D7"/>
    <w:rsid w:val="7FE1BC5B"/>
    <w:rsid w:val="7FE5DD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49E98"/>
  <w15:docId w15:val="{EE702886-E80F-4C2A-955B-CB421BE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87E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4F3D"/>
    <w:pPr>
      <w:keepNext/>
      <w:keepLines/>
      <w:spacing w:before="480"/>
      <w:jc w:val="both"/>
      <w:outlineLvl w:val="0"/>
    </w:pPr>
    <w:rPr>
      <w:rFonts w:eastAsia="MS Gothic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4F3D"/>
    <w:pPr>
      <w:keepNext/>
      <w:keepLines/>
      <w:spacing w:before="200"/>
      <w:jc w:val="both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06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B45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BA7B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B45"/>
    <w:rPr>
      <w:rFonts w:ascii="Calibri" w:hAnsi="Calibri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D20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0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40BB0"/>
    <w:pPr>
      <w:spacing w:beforeLines="1" w:afterLines="1"/>
    </w:pPr>
    <w:rPr>
      <w:rFonts w:ascii="Times" w:hAnsi="Times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94F3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94F3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894F3D"/>
    <w:pPr>
      <w:ind w:left="720"/>
    </w:pPr>
    <w:rPr>
      <w:rFonts w:eastAsia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0693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Revision">
    <w:name w:val="Revision"/>
    <w:hidden/>
    <w:semiHidden/>
    <w:rsid w:val="00BA63AE"/>
    <w:rPr>
      <w:rFonts w:ascii="Calibri" w:hAnsi="Calibri"/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bliocaeb.ca/regis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bliocaeb.ca/client-access-support-progra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caeb.ca/educato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bliocaeb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21" ma:contentTypeDescription="Create a new document." ma:contentTypeScope="" ma:versionID="8d1057a99a09ed09cf870921e424d3cc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16376b734ed230febaedde72533b8fcf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163BF-4A14-4B12-B213-2EC922B5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C7558-EAC8-42E2-A14B-0F7BFD7EB9D9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BFA8F8-9D48-4056-A00D-FED10C2A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9CFEA-5085-4F2B-9F0F-9831F9753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2827</Characters>
  <Application>Microsoft Office Word</Application>
  <DocSecurity>0</DocSecurity>
  <Lines>23</Lines>
  <Paragraphs>6</Paragraphs>
  <ScaleCrop>false</ScaleCrop>
  <Company>Ease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Pavlenko</dc:creator>
  <cp:lastModifiedBy>Jessica  Desormeaux</cp:lastModifiedBy>
  <cp:revision>11</cp:revision>
  <cp:lastPrinted>2013-11-11T21:36:00Z</cp:lastPrinted>
  <dcterms:created xsi:type="dcterms:W3CDTF">2025-05-21T12:26:00Z</dcterms:created>
  <dcterms:modified xsi:type="dcterms:W3CDTF">2025-08-19T13:46:00Z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